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sz w:val="32"/>
        </w:rPr>
        <w:t xml:space="preserve">ОБЗОР РЫНКА</w:t>
      </w:r>
    </w:p>
    <w:p>
      <w:pPr>
        <w:spacing w:after="120"/>
        <w:jc w:val="center"/>
      </w:pPr>
      <w:r>
        <w:rPr>
          <w:b/>
        </w:rPr>
        <w:t xml:space="preserve">цены предложения квартир в Рязани и Рязанской области: октябрь 2026 года</w:t>
      </w:r>
    </w:p>
    <w:p>
      <w:pPr>
        <w:spacing w:after="360"/>
        <w:jc w:val="center"/>
      </w:pPr>
      <w:r>
        <w:rPr>
          <w:b w:val="0"/>
        </w:rPr>
        <w:t xml:space="preserve">Редакция 1. Объявления, опубликованные в октябре 2026 года. Обновляется ежемесячно</w:t>
      </w:r>
    </w:p>
    <w:p>
      <w:pPr>
        <w:pStyle w:val="Heading1"/>
      </w:pPr>
      <w:r>
        <w:t xml:space="preserve">1. Назначение и основные выводы</w:t>
      </w:r>
    </w:p>
    <w:p>
      <w:r>
        <w:rPr>
          <w:b w:val="0"/>
        </w:rPr>
        <w:t xml:space="preserve">Обзор показывает уровень цен предложения квартир за квадратный метр по районам Рязани и населённым пунктам Рязанской области, отдельно для вторичного рынка и новостроек. Оно предназначено для раздела «Анализ рынка» отчёта об оценке, для проверки подобранных аналогов и для тех, кто хочет понять, сколько сейчас просят за квартиру в своём районе.</w:t>
      </w:r>
    </w:p>
    <w:p>
      <w:r>
        <w:rPr>
          <w:b w:val="0"/>
        </w:rPr>
        <w:t xml:space="preserve">Основные выводы:</w:t>
      </w:r>
    </w:p>
    <w:p>
      <w:pPr>
        <w:spacing w:after="0"/>
        <w:ind w:left="340" w:hanging="340"/>
      </w:pPr>
      <w:r>
        <w:rPr>
          <w:b w:val="0"/>
        </w:rPr>
        <w:t xml:space="preserve">– медиана цены предложения в Рязани — 138 тыс. руб. за кв.м: на вторичном рынке 119 тыс., в новостройках 140 тыс. (на 17 % дороже);</w:t>
      </w:r>
    </w:p>
    <w:p>
      <w:pPr>
        <w:spacing w:after="0"/>
        <w:ind w:left="340" w:hanging="340"/>
      </w:pPr>
      <w:r>
        <w:rPr>
          <w:b w:val="0"/>
        </w:rPr>
        <w:t xml:space="preserve">– 8 из 10 объявлений о продаже квартир в Рязани — новостройки; вторичный рынок на площадках представлен слабее;</w:t>
      </w:r>
    </w:p>
    <w:p>
      <w:pPr>
        <w:spacing w:after="0"/>
        <w:ind w:left="340" w:hanging="340"/>
      </w:pPr>
      <w:r>
        <w:rPr>
          <w:b w:val="0"/>
        </w:rPr>
        <w:t xml:space="preserve">– самый дорогой район — Советский (149 тыс.), самый доступный — Железнодорожный (131 тыс. руб. за кв.м);</w:t>
      </w:r>
    </w:p>
    <w:p>
      <w:pPr>
        <w:spacing w:after="0"/>
        <w:ind w:left="340" w:hanging="340"/>
      </w:pPr>
      <w:r>
        <w:rPr>
          <w:b w:val="0"/>
        </w:rPr>
        <w:t xml:space="preserve">– в Рязанской области основное предложение — новостройки в пригородах Рязани (около 125 тыс. руб. за кв.м); вторичное жильё в районных центрах — около 49 тыс., в 2,4 раза дешевле, чем в Рязани;</w:t>
      </w:r>
    </w:p>
    <w:p>
      <w:pPr>
        <w:spacing w:after="0"/>
        <w:ind w:left="340" w:hanging="340"/>
      </w:pPr>
      <w:r>
        <w:rPr>
          <w:b w:val="0"/>
        </w:rPr>
        <w:t xml:space="preserve">– на вторичном рынке Рязани квартиры в панельных домах дешевле, чем в монолитных, на 38 % (94 тыс. против 152 тыс. руб. за кв.м); класс жилья площадки не указывают, тип дома — ближайший к нему признак;</w:t>
      </w:r>
    </w:p>
    <w:p>
      <w:pPr>
        <w:spacing w:after="0"/>
        <w:ind w:left="340" w:hanging="340"/>
      </w:pPr>
      <w:r>
        <w:rPr>
          <w:b w:val="0"/>
        </w:rPr>
        <w:t xml:space="preserve">– по классу жилья: новостройки комфорт-класса в Рязани — 140 тыс. руб. за кв.м, бизнес-класса — 189 тыс. (на 36 % дороже); эконом-класс есть только в пригородах (120 тыс.);</w:t>
      </w:r>
    </w:p>
    <w:p>
      <w:pPr>
        <w:spacing w:after="0"/>
        <w:ind w:left="340" w:hanging="340"/>
      </w:pPr>
      <w:r>
        <w:rPr>
          <w:b w:val="0"/>
        </w:rPr>
        <w:t xml:space="preserve">– по сравнению с объявлениями сентября медиана вторичного рынка Рязани почти не изменилась (−0,1 %); изменения в новостройках связаны прежде всего со сменой состава предложения (какие корпуса вышли в продажу), а не с ростом цен.</w:t>
      </w:r>
    </w:p>
    <w:p>
      <w:r>
        <w:rPr>
          <w:b w:val="0"/>
        </w:rPr>
        <w:t xml:space="preserve">Пояснение для читателя-неспециалиста: здесь приведены цены, которые продавцы указывают в объявлениях (та сумма, которую продавцы хотели бы получить), а не цены сделок. Фактическая цена продажи обычно ниже на величину торга. Медиана — цена «посередине»: половина объявлений дешевле, половина дороже.</w:t>
      </w:r>
    </w:p>
    <w:p>
      <w:r>
        <w:rPr>
          <w:b w:val="0"/>
        </w:rPr>
        <w:t xml:space="preserve">Цифры статьи описывают рынок в целом и не заменяют оценку конкретной квартиры. Если нужна стоимость вашей квартиры для нотариуса, суда или раздела имущества, обращайтесь к нам: сайт iiii.ru, почта info@iiii.ru, телефон +7 (925) 755-77-85.</w:t>
      </w:r>
    </w:p>
    <w:p>
      <w:pPr>
        <w:pStyle w:val="Heading1"/>
      </w:pPr>
      <w:r>
        <w:t xml:space="preserve">2. Исходные данные</w:t>
      </w:r>
    </w:p>
    <w:p>
      <w:r>
        <w:rPr>
          <w:b w:val="0"/>
        </w:rPr>
        <w:t xml:space="preserve">Источник — объявления о продаже квартир, собранные сервисом ads-api.ru с площадок Циан, Яндекс Недвижимость, Авито и Юла (тариф без телефонов: персональные данные продавцов не запрашивались и не хранятся). Взяты объявления, впервые опубликованные с 1 по 28 октября 2026 года: Рязань и Рязанская область (без Рязани).</w:t>
      </w:r>
    </w:p>
    <w:p>
      <w:r>
        <w:rPr>
          <w:b w:val="0"/>
        </w:rPr>
        <w:t xml:space="preserve">Правила отбора записей:</w:t>
      </w:r>
    </w:p>
    <w:p>
      <w:pPr>
        <w:spacing w:after="0"/>
        <w:ind w:left="340" w:hanging="340"/>
      </w:pPr>
      <w:r>
        <w:rPr>
          <w:b w:val="0"/>
        </w:rPr>
        <w:t xml:space="preserve">– только объявления о продаже («продам»), с ценой и общей площадью от 10 до 400 кв.м;</w:t>
      </w:r>
    </w:p>
    <w:p>
      <w:pPr>
        <w:spacing w:after="0"/>
        <w:ind w:left="340" w:hanging="340"/>
      </w:pPr>
      <w:r>
        <w:rPr>
          <w:b w:val="0"/>
        </w:rPr>
        <w:t xml:space="preserve">– одна и та же квартира, выставленная на нескольких площадках (совпадают координаты дома, площадь и этаж), учтена один раз;</w:t>
      </w:r>
    </w:p>
    <w:p>
      <w:pPr>
        <w:spacing w:after="0"/>
        <w:ind w:left="340" w:hanging="340"/>
      </w:pPr>
      <w:r>
        <w:rPr>
          <w:b w:val="0"/>
        </w:rPr>
        <w:t xml:space="preserve">– исключены 1 % самых дешёвых и 1 % самых дорогих объявлений за квадратный метр отдельно по вторичному рынку и новостройкам каждой территории (опечатки в цене и площади, доли, элитные объекты).</w:t>
      </w:r>
    </w:p>
    <w:p>
      <w:pPr>
        <w:keepNext/>
        <w:spacing w:after="0" w:before="120"/>
        <w:jc w:val="left"/>
      </w:pPr>
      <w:r>
        <w:rPr>
          <w:b w:val="0"/>
        </w:rPr>
        <w:t xml:space="preserve">Таблица 1 – Характеристика выборки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638"/>
        <w:gridCol w:w="1750"/>
        <w:gridCol w:w="1750"/>
        <w:gridCol w:w="1750"/>
        <w:gridCol w:w="1750"/>
      </w:tblGrid>
      <w:tr>
        <w:trPr>
          <w:cantSplit/>
          <w:tblHeader/>
        </w:trPr>
        <w:tc>
          <w:tcPr>
            <w:tcW w:type="dxa" w:w="263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4"/>
              </w:rPr>
              <w:t>Территория</w:t>
            </w:r>
          </w:p>
        </w:tc>
        <w:tc>
          <w:tcPr>
            <w:tcW w:type="dxa" w:w="17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4"/>
              </w:rPr>
              <w:t>Объявлений до очистки</w:t>
            </w:r>
          </w:p>
        </w:tc>
        <w:tc>
          <w:tcPr>
            <w:tcW w:type="dxa" w:w="17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4"/>
              </w:rPr>
              <w:t>После очистки</w:t>
            </w:r>
          </w:p>
        </w:tc>
        <w:tc>
          <w:tcPr>
            <w:tcW w:type="dxa" w:w="17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4"/>
              </w:rPr>
              <w:t>Вторичный рынок</w:t>
            </w:r>
          </w:p>
        </w:tc>
        <w:tc>
          <w:tcPr>
            <w:tcW w:type="dxa" w:w="17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4"/>
              </w:rPr>
              <w:t>Новостройки</w:t>
            </w:r>
          </w:p>
        </w:tc>
      </w:tr>
      <w:tr>
        <w:trPr>
          <w:cantSplit/>
        </w:trPr>
        <w:tc>
          <w:tcPr>
            <w:tcW w:type="dxa" w:w="2638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4"/>
              </w:rPr>
              <w:t>Рязань</w:t>
            </w:r>
          </w:p>
        </w:tc>
        <w:tc>
          <w:tcPr>
            <w:tcW w:type="dxa" w:w="17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8 972</w:t>
            </w:r>
          </w:p>
        </w:tc>
        <w:tc>
          <w:tcPr>
            <w:tcW w:type="dxa" w:w="17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8 794</w:t>
            </w:r>
          </w:p>
        </w:tc>
        <w:tc>
          <w:tcPr>
            <w:tcW w:type="dxa" w:w="17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1 661</w:t>
            </w:r>
          </w:p>
        </w:tc>
        <w:tc>
          <w:tcPr>
            <w:tcW w:type="dxa" w:w="17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7 133</w:t>
            </w:r>
          </w:p>
        </w:tc>
      </w:tr>
      <w:tr>
        <w:trPr>
          <w:cantSplit/>
        </w:trPr>
        <w:tc>
          <w:tcPr>
            <w:tcW w:type="dxa" w:w="2638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4"/>
              </w:rPr>
              <w:t>Рязанская область</w:t>
            </w:r>
          </w:p>
        </w:tc>
        <w:tc>
          <w:tcPr>
            <w:tcW w:type="dxa" w:w="17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2 005</w:t>
            </w:r>
          </w:p>
        </w:tc>
        <w:tc>
          <w:tcPr>
            <w:tcW w:type="dxa" w:w="17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1 965</w:t>
            </w:r>
          </w:p>
        </w:tc>
        <w:tc>
          <w:tcPr>
            <w:tcW w:type="dxa" w:w="17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697</w:t>
            </w:r>
          </w:p>
        </w:tc>
        <w:tc>
          <w:tcPr>
            <w:tcW w:type="dxa" w:w="17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1 268</w:t>
            </w:r>
          </w:p>
        </w:tc>
      </w:tr>
      <w:tr>
        <w:trPr>
          <w:cantSplit/>
        </w:trPr>
        <w:tc>
          <w:tcPr>
            <w:tcW w:type="dxa" w:w="2638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4"/>
              </w:rPr>
              <w:t>Всего</w:t>
            </w:r>
          </w:p>
        </w:tc>
        <w:tc>
          <w:tcPr>
            <w:tcW w:type="dxa" w:w="17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10 977</w:t>
            </w:r>
          </w:p>
        </w:tc>
        <w:tc>
          <w:tcPr>
            <w:tcW w:type="dxa" w:w="17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10 759</w:t>
            </w:r>
          </w:p>
        </w:tc>
        <w:tc>
          <w:tcPr>
            <w:tcW w:type="dxa" w:w="17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2 358</w:t>
            </w:r>
          </w:p>
        </w:tc>
        <w:tc>
          <w:tcPr>
            <w:tcW w:type="dxa" w:w="17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8 401</w:t>
            </w:r>
          </w:p>
        </w:tc>
      </w:tr>
    </w:tbl>
    <w:p>
      <w:r>
        <w:rPr>
          <w:b w:val="0"/>
        </w:rPr>
        <w:t xml:space="preserve">Объявления по площадкам: Циан — 91 %, Яндекс Недвижимость — 7 %, Авито — 2 %. Объявления Авито в сервисе представлены неполно, поэтому выборка ближе к предложению Циан и Яндекса, где больше агентств и застройщиков.</w:t>
      </w:r>
    </w:p>
    <w:p>
      <w:pPr>
        <w:pStyle w:val="Heading1"/>
      </w:pPr>
      <w:r>
        <w:t xml:space="preserve">3. Метод</w:t>
      </w:r>
    </w:p>
    <w:p>
      <w:r>
        <w:rPr>
          <w:b w:val="0"/>
        </w:rPr>
        <w:t xml:space="preserve">Для каждой группы (район, населённый пункт, вид рынка) рассчитаны медиана цены за квадратный метр общей площади и квартили: нижний (25 % объявлений дешевле) и верхний (25 % дороже). Медиана выбрана вместо среднего, потому что она не зависит от отдельных очень дорогих квартир. Группы, где меньше 50 объявлений, не показаны.</w:t>
      </w:r>
    </w:p>
    <w:p>
      <w:r>
        <w:rPr>
          <w:b w:val="0"/>
        </w:rPr>
        <w:t xml:space="preserve">Район Рязани взят из объявления (у части объявлений район не указан, они учтены только в итоге по городу). Населённый пункт Рязанской области взят из адреса.</w:t>
      </w:r>
    </w:p>
    <w:p>
      <w:r>
        <w:rPr>
          <w:b w:val="0"/>
        </w:rPr>
        <w:t xml:space="preserve">Вид рынка (вторичный или новостройка) указывает продавец. В новостройки попадают и квартиры от застройщика, и переуступки, и квартиры в недавно сданных домах.</w:t>
      </w:r>
    </w:p>
    <w:p>
      <w:pPr>
        <w:pStyle w:val="Heading1"/>
      </w:pPr>
      <w:r>
        <w:t xml:space="preserve">4. Рязань</w:t>
      </w:r>
    </w:p>
    <w:p>
      <w:pPr>
        <w:keepNext/>
        <w:spacing w:after="0" w:before="120"/>
        <w:jc w:val="left"/>
      </w:pPr>
      <w:r>
        <w:rPr>
          <w:b w:val="0"/>
        </w:rPr>
        <w:t xml:space="preserve">Таблица 2 – Цены предложения квартир в Рязани по районам, тыс. руб. за кв.м, октябрь 2026 года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150"/>
        <w:gridCol w:w="1650"/>
        <w:gridCol w:w="1250"/>
        <w:gridCol w:w="1400"/>
        <w:gridCol w:w="1400"/>
        <w:gridCol w:w="1788"/>
      </w:tblGrid>
      <w:tr>
        <w:trPr>
          <w:cantSplit/>
          <w:tblHeader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Район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Объявлений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Медиана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Квартили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Вторичный рынок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Новостройки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Советский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1 105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149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133–192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136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153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Московский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3 191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142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129–156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111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145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Октябрьский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1 945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137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127–144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116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138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Железнодорожный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1 641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131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123–140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118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131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Рязань в целом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8 794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138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128–152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119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140</w:t>
            </w:r>
          </w:p>
        </w:tc>
      </w:tr>
    </w:tbl>
    <w:p>
      <w:r>
        <w:rPr>
          <w:b w:val="0"/>
        </w:rPr>
        <w:t xml:space="preserve">Медиана цены всей квартиры в Рязани — 6,0 млн руб., на вторичном рынке — 5,6 млн руб., в новостройках — 6,1 млн руб. Самый дорогой район — Советский (центр города). Разница между районами на вторичном рынке больше, чем в новостройках: 111⁠–⁠136 тыс. против 131⁠–⁠153 тыс. руб. за кв.м.  Разница между новостройками и вторичным жильём сильнее всего в Московском районе (+31 %), слабее всего — в Железнодорожном (+11 %).</w:t>
      </w:r>
    </w:p>
    <w:p>
      <w:pPr>
        <w:pStyle w:val="Heading1"/>
      </w:pPr>
      <w:r>
        <w:t xml:space="preserve">5. Рязанская область</w:t>
      </w:r>
    </w:p>
    <w:p>
      <w:pPr>
        <w:keepNext/>
        <w:spacing w:after="0" w:before="120"/>
        <w:jc w:val="left"/>
      </w:pPr>
      <w:r>
        <w:rPr>
          <w:b w:val="0"/>
        </w:rPr>
        <w:t xml:space="preserve">Таблица 3 – Цены предложения квартир в населённых пунктах Рязанской области, тыс. руб. за кв.м, октябрь 2026 года (50 объявлений и больше)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150"/>
        <w:gridCol w:w="1650"/>
        <w:gridCol w:w="1250"/>
        <w:gridCol w:w="1400"/>
        <w:gridCol w:w="1400"/>
        <w:gridCol w:w="1788"/>
      </w:tblGrid>
      <w:tr>
        <w:trPr>
          <w:cantSplit/>
          <w:tblHeader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Населённый пункт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Объявлений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Медиана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Квартили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Вторичный рынок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Новостройки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Дядьково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961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122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110–132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124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122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Рыбное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243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101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95–104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69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102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Поляны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91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158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152–163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—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160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Скопин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79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45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33–59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45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—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Рязанская область в целом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1 965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110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68–128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49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125</w:t>
            </w:r>
          </w:p>
        </w:tc>
      </w:tr>
    </w:tbl>
    <w:p>
      <w:r>
        <w:rPr>
          <w:b w:val="0"/>
        </w:rPr>
        <w:t xml:space="preserve">Почти две трети объявлений области — новостройки в пригородах Рязани: Дядьково, Поляны, Рыбное. По цене они близки к новостройкам самой Рязани. На вторичном рынке районных центров и посёлков медиана — 49 тыс. руб. за кв.м (квартили 33⁠–⁠76 тыс.), медиана цены всей квартиры — 2,2 млн руб. По отдельным районам области объявлений пока мало; таблицы по ним появятся после накопления выборки за несколько месяцев.</w:t>
      </w:r>
    </w:p>
    <w:p>
      <w:pPr>
        <w:pStyle w:val="Heading1"/>
      </w:pPr>
      <w:r>
        <w:t xml:space="preserve">6. Цена квадратного метра и число комнат</w:t>
      </w:r>
    </w:p>
    <w:p>
      <w:pPr>
        <w:keepNext/>
        <w:spacing w:after="0" w:before="120"/>
        <w:jc w:val="left"/>
      </w:pPr>
      <w:r>
        <w:rPr>
          <w:b w:val="0"/>
        </w:rPr>
        <w:t xml:space="preserve">Таблица 4 – Медиана цены предложения по числу комнат, тыс. руб. за кв.м, октябрь 2026 года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338"/>
        <w:gridCol w:w="1460"/>
        <w:gridCol w:w="1460"/>
        <w:gridCol w:w="1460"/>
        <w:gridCol w:w="1460"/>
        <w:gridCol w:w="1460"/>
      </w:tblGrid>
      <w:tr>
        <w:trPr>
          <w:cantSplit/>
          <w:tblHeader/>
        </w:trPr>
        <w:tc>
          <w:tcPr>
            <w:tcW w:type="dxa" w:w="233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Территория</w:t>
            </w:r>
          </w:p>
        </w:tc>
        <w:tc>
          <w:tcPr>
            <w:tcW w:type="dxa" w:w="146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Студии</w:t>
            </w:r>
          </w:p>
        </w:tc>
        <w:tc>
          <w:tcPr>
            <w:tcW w:type="dxa" w:w="146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1 комната</w:t>
            </w:r>
          </w:p>
        </w:tc>
        <w:tc>
          <w:tcPr>
            <w:tcW w:type="dxa" w:w="146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2 комнаты</w:t>
            </w:r>
          </w:p>
        </w:tc>
        <w:tc>
          <w:tcPr>
            <w:tcW w:type="dxa" w:w="146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3 комнаты</w:t>
            </w:r>
          </w:p>
        </w:tc>
        <w:tc>
          <w:tcPr>
            <w:tcW w:type="dxa" w:w="146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4 и более</w:t>
            </w:r>
          </w:p>
        </w:tc>
      </w:tr>
      <w:tr>
        <w:trPr>
          <w:cantSplit/>
        </w:trPr>
        <w:tc>
          <w:tcPr>
            <w:tcW w:type="dxa" w:w="2338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Рязань</w:t>
            </w:r>
          </w:p>
        </w:tc>
        <w:tc>
          <w:tcPr>
            <w:tcW w:type="dxa" w:w="146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150</w:t>
            </w:r>
          </w:p>
        </w:tc>
        <w:tc>
          <w:tcPr>
            <w:tcW w:type="dxa" w:w="146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141</w:t>
            </w:r>
          </w:p>
        </w:tc>
        <w:tc>
          <w:tcPr>
            <w:tcW w:type="dxa" w:w="146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132</w:t>
            </w:r>
          </w:p>
        </w:tc>
        <w:tc>
          <w:tcPr>
            <w:tcW w:type="dxa" w:w="146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124</w:t>
            </w:r>
          </w:p>
        </w:tc>
        <w:tc>
          <w:tcPr>
            <w:tcW w:type="dxa" w:w="146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94</w:t>
            </w:r>
          </w:p>
        </w:tc>
      </w:tr>
      <w:tr>
        <w:trPr>
          <w:cantSplit/>
        </w:trPr>
        <w:tc>
          <w:tcPr>
            <w:tcW w:type="dxa" w:w="2338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Рязанская область</w:t>
            </w:r>
          </w:p>
        </w:tc>
        <w:tc>
          <w:tcPr>
            <w:tcW w:type="dxa" w:w="146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125</w:t>
            </w:r>
          </w:p>
        </w:tc>
        <w:tc>
          <w:tcPr>
            <w:tcW w:type="dxa" w:w="146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120</w:t>
            </w:r>
          </w:p>
        </w:tc>
        <w:tc>
          <w:tcPr>
            <w:tcW w:type="dxa" w:w="146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103</w:t>
            </w:r>
          </w:p>
        </w:tc>
        <w:tc>
          <w:tcPr>
            <w:tcW w:type="dxa" w:w="146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60</w:t>
            </w:r>
          </w:p>
        </w:tc>
        <w:tc>
          <w:tcPr>
            <w:tcW w:type="dxa" w:w="146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—</w:t>
            </w:r>
          </w:p>
        </w:tc>
      </w:tr>
    </w:tbl>
    <w:p>
      <w:r>
        <w:rPr>
          <w:b w:val="0"/>
        </w:rPr>
        <w:t xml:space="preserve">Чем меньше квартира, тем дороже квадратный метр: в Рязани студии в пересчёте на кв.м дороже двухкомнатных квартир на 14 %. Для оценки эту разницу учитывают корректировкой на площадь; собственное исследование такой корректировки на этих же данных готовится отдельно.</w:t>
      </w:r>
    </w:p>
    <w:p>
      <w:pPr>
        <w:pStyle w:val="Heading1"/>
      </w:pPr>
      <w:r>
        <w:t xml:space="preserve">7. Цена квадратного метра и тип дома</w:t>
      </w:r>
    </w:p>
    <w:p>
      <w:r>
        <w:rPr>
          <w:b w:val="0"/>
        </w:rPr>
        <w:t xml:space="preserve">Класс жилья (эконом, комфорт, бизнес, премиум) в объявлениях не указывается. Ближайший доступный признак — тип дома (материал стен), который продавец выбирает из списка площадки. Он указан в 44 % объявлений Рязани и в 76 % объявлений Рязанской области; цены ниже рассчитаны только по этим объявлениям. Группы, где меньше 30 объявлений, не показаны.</w:t>
      </w:r>
    </w:p>
    <w:p>
      <w:pPr>
        <w:keepNext/>
        <w:spacing w:after="0" w:before="120"/>
        <w:jc w:val="left"/>
      </w:pPr>
      <w:r>
        <w:rPr>
          <w:b w:val="0"/>
        </w:rPr>
        <w:t xml:space="preserve">Таблица 5 – Цены предложения квартир по типу дома: Рязань, тыс. руб. за кв.м, октябрь 2026 года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150"/>
        <w:gridCol w:w="1650"/>
        <w:gridCol w:w="1250"/>
        <w:gridCol w:w="1400"/>
        <w:gridCol w:w="1400"/>
        <w:gridCol w:w="1788"/>
      </w:tblGrid>
      <w:tr>
        <w:trPr>
          <w:cantSplit/>
          <w:tblHeader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Тип дома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Объявлений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Медиана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Квартили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Вторичный рынок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Новостройки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Монолитный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965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145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130–149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152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144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Монолитно-кирпичный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1 794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147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136–158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144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147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Кирпичный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661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123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98–144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118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132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Панельный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355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120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91–139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94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140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Блочный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79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97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77–114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97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—</w:t>
            </w:r>
          </w:p>
        </w:tc>
      </w:tr>
    </w:tbl>
    <w:p>
      <w:pPr>
        <w:keepNext/>
        <w:spacing w:after="0" w:before="120"/>
        <w:jc w:val="left"/>
      </w:pPr>
      <w:r>
        <w:rPr>
          <w:b w:val="0"/>
        </w:rPr>
        <w:t xml:space="preserve">Таблица 6 – Цены предложения квартир по типу дома: Рязанская область, тыс. руб. за кв.м, октябрь 2026 года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150"/>
        <w:gridCol w:w="1650"/>
        <w:gridCol w:w="1250"/>
        <w:gridCol w:w="1400"/>
        <w:gridCol w:w="1400"/>
        <w:gridCol w:w="1788"/>
      </w:tblGrid>
      <w:tr>
        <w:trPr>
          <w:cantSplit/>
          <w:tblHeader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Тип дома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Объявлений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Медиана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Квартили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Вторичный рынок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Новостройки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Монолитный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154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119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109–121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—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120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Монолитно-кирпичный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362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118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110–125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—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118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Кирпичный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836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104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57–128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50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127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Панельный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96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44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36–59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44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—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Блочный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36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44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31–62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44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—</w:t>
            </w:r>
          </w:p>
        </w:tc>
      </w:tr>
    </w:tbl>
    <w:p>
      <w:r>
        <w:rPr>
          <w:b w:val="0"/>
        </w:rPr>
        <w:t xml:space="preserve">Сравнивать типы домов правильнее на вторичном рынке: там в каждой группе дома разных лет и районов. В Рязани самый дешёвый квадратный метр на вторичном рынке — в панельных домах (94 тыс. руб.), самый дорогой — в монолитных (152 тыс. руб.), разница 61 %. Разница объясняется не только материалом стен: панельные и блочные дома — в основном массовая застройка 1960⁠–⁠1990-х годов, монолитные — как правило, более новые и выше по классу. В новостройках почти все дома монолитные или монолитно-кирпичные, поэтому класс новостроек по типу дома не различить.</w:t>
      </w:r>
    </w:p>
    <w:p>
      <w:r>
        <w:rPr>
          <w:b w:val="0"/>
        </w:rPr>
        <w:t xml:space="preserve">Цены по классам жилья приведены в следующем разделе.</w:t>
      </w:r>
    </w:p>
    <w:p>
      <w:pPr>
        <w:pStyle w:val="Heading1"/>
      </w:pPr>
      <w:r>
        <w:t xml:space="preserve">8. Цена квадратного метра и класс жилья</w:t>
      </w:r>
    </w:p>
    <w:p>
      <w:r>
        <w:rPr>
          <w:b w:val="0"/>
        </w:rPr>
        <w:t xml:space="preserve">Класс жилья определён по названию жилого комплекса из объявления. Для каждого комплекса класс взят из его карточки в каталоге новостроек Яндекс Недвижимости (realty.yandex.ru, Рязанская область, 88 комплексов, просмотрено 30.10.2026). Класс определён практически для всех объявлений новостроек Рязани и области. На вторичном рынке класс почти не определяется: сданные дома из каталога новостроек уходят. Группы, где меньше 30 объявлений, не показаны.</w:t>
      </w:r>
    </w:p>
    <w:p>
      <w:pPr>
        <w:keepNext/>
        <w:spacing w:after="0" w:before="120"/>
        <w:jc w:val="left"/>
      </w:pPr>
      <w:r>
        <w:rPr>
          <w:b w:val="0"/>
        </w:rPr>
        <w:t xml:space="preserve">Таблица 7 – Цены предложения квартир по классу жилья: Рязань, тыс. руб. за кв.м, октябрь 2026 года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150"/>
        <w:gridCol w:w="1650"/>
        <w:gridCol w:w="1250"/>
        <w:gridCol w:w="1400"/>
        <w:gridCol w:w="1400"/>
        <w:gridCol w:w="1788"/>
      </w:tblGrid>
      <w:tr>
        <w:trPr>
          <w:cantSplit/>
          <w:tblHeader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Класс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Объявлений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Медиана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Квартили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Вторичный рынок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Новостройки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Комфорт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6 149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140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130–149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145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140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Комфорт+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639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131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124–134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—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131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Бизнес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512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189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163–210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—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190</w:t>
            </w:r>
          </w:p>
        </w:tc>
      </w:tr>
    </w:tbl>
    <w:p>
      <w:pPr>
        <w:keepNext/>
        <w:spacing w:after="0" w:before="120"/>
        <w:jc w:val="left"/>
      </w:pPr>
      <w:r>
        <w:rPr>
          <w:b w:val="0"/>
        </w:rPr>
        <w:t xml:space="preserve">Таблица 8 – Цены предложения квартир по классу жилья: Рязанская область, тыс. руб. за кв.м, октябрь 2026 года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150"/>
        <w:gridCol w:w="1650"/>
        <w:gridCol w:w="1250"/>
        <w:gridCol w:w="1400"/>
        <w:gridCol w:w="1400"/>
        <w:gridCol w:w="1788"/>
      </w:tblGrid>
      <w:tr>
        <w:trPr>
          <w:cantSplit/>
          <w:tblHeader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Класс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Объявлений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Медиана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Квартили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Вторичный рынок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2"/>
                <w:szCs w:val="22"/>
              </w:rPr>
              <w:t>Новостройки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Эконом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388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120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110–125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—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120</w:t>
            </w:r>
          </w:p>
        </w:tc>
      </w:tr>
      <w:tr>
        <w:trPr>
          <w:cantSplit/>
        </w:trPr>
        <w:tc>
          <w:tcPr>
            <w:tcW w:type="dxa" w:w="2150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2"/>
                <w:szCs w:val="22"/>
              </w:rPr>
              <w:t>Комфорт</w:t>
            </w:r>
          </w:p>
        </w:tc>
        <w:tc>
          <w:tcPr>
            <w:tcW w:type="dxa" w:w="16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927</w:t>
            </w:r>
          </w:p>
        </w:tc>
        <w:tc>
          <w:tcPr>
            <w:tcW w:type="dxa" w:w="125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127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109–145</w:t>
            </w:r>
          </w:p>
        </w:tc>
        <w:tc>
          <w:tcPr>
            <w:tcW w:type="dxa" w:w="14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133</w:t>
            </w:r>
          </w:p>
        </w:tc>
        <w:tc>
          <w:tcPr>
            <w:tcW w:type="dxa" w:w="178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2"/>
                <w:szCs w:val="22"/>
              </w:rPr>
              <w:t>127</w:t>
            </w:r>
          </w:p>
        </w:tc>
      </w:tr>
    </w:tbl>
    <w:p>
      <w:r>
        <w:rPr>
          <w:b w:val="0"/>
        </w:rPr>
        <w:t xml:space="preserve">Бизнес-класс в Рязани дороже комфорт-класса на 36 %: в основном это дома в центре города (Медный, Цветной бульвар, Арт Кварталы, Бережно). Комфорт-плюс по медиане не дороже комфорта: основную часть группы дают два крупных квартала (Свобода и Вместе), и их цены на уровне массового комфорт-класса. Элитных клубных домов в выборке 10 объявлений, этого мало для медианы. Эконом-класс представлен только пригородными комплексами, в основном Шереметьевским кварталом в Дядькове.</w:t>
      </w:r>
    </w:p>
    <w:p>
      <w:r>
        <w:rPr>
          <w:b w:val="0"/>
        </w:rPr>
        <w:t xml:space="preserve">Класс жилья указывает застройщик или площадка; единого стандарта классов в России нет. Поэтому класс здесь — ориентир для подбора аналогов, а не точная характеристика дома.</w:t>
      </w:r>
    </w:p>
    <w:p>
      <w:pPr>
        <w:pStyle w:val="Heading1"/>
      </w:pPr>
      <w:r>
        <w:t xml:space="preserve">9. Изменение к предыдущему месяцу</w:t>
      </w:r>
    </w:p>
    <w:p>
      <w:pPr>
        <w:keepNext/>
        <w:spacing w:after="0" w:before="120"/>
        <w:jc w:val="left"/>
      </w:pPr>
      <w:r>
        <w:rPr>
          <w:b w:val="0"/>
        </w:rPr>
        <w:t xml:space="preserve">Таблица 9 – Медиана цены предложения, тыс. руб. за кв.м: объявления сентября и октября 2026 года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438"/>
        <w:gridCol w:w="1600"/>
        <w:gridCol w:w="1600"/>
        <w:gridCol w:w="2000"/>
      </w:tblGrid>
      <w:tr>
        <w:trPr>
          <w:cantSplit/>
          <w:tblHeader/>
        </w:trPr>
        <w:tc>
          <w:tcPr>
            <w:tcW w:type="dxa" w:w="4438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4"/>
              </w:rPr>
              <w:t>Территория, вид рынка</w:t>
            </w:r>
          </w:p>
        </w:tc>
        <w:tc>
          <w:tcPr>
            <w:tcW w:type="dxa" w:w="16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4"/>
              </w:rPr>
              <w:t>Сентябрь</w:t>
            </w:r>
          </w:p>
        </w:tc>
        <w:tc>
          <w:tcPr>
            <w:tcW w:type="dxa" w:w="16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4"/>
              </w:rPr>
              <w:t>Октябрь</w:t>
            </w:r>
          </w:p>
        </w:tc>
        <w:tc>
          <w:tcPr>
            <w:tcW w:type="dxa" w:w="20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/>
                <w:sz w:val="24"/>
              </w:rPr>
              <w:t>Изменение</w:t>
            </w:r>
          </w:p>
        </w:tc>
      </w:tr>
      <w:tr>
        <w:trPr>
          <w:cantSplit/>
        </w:trPr>
        <w:tc>
          <w:tcPr>
            <w:tcW w:type="dxa" w:w="4438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4"/>
              </w:rPr>
              <w:t>Рязань, вторичный рынок</w:t>
            </w:r>
          </w:p>
        </w:tc>
        <w:tc>
          <w:tcPr>
            <w:tcW w:type="dxa" w:w="16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119</w:t>
            </w:r>
          </w:p>
        </w:tc>
        <w:tc>
          <w:tcPr>
            <w:tcW w:type="dxa" w:w="16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119</w:t>
            </w:r>
          </w:p>
        </w:tc>
        <w:tc>
          <w:tcPr>
            <w:tcW w:type="dxa" w:w="20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−0,1 %</w:t>
            </w:r>
          </w:p>
        </w:tc>
      </w:tr>
      <w:tr>
        <w:trPr>
          <w:cantSplit/>
        </w:trPr>
        <w:tc>
          <w:tcPr>
            <w:tcW w:type="dxa" w:w="4438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4"/>
              </w:rPr>
              <w:t>Рязань, новостройки</w:t>
            </w:r>
          </w:p>
        </w:tc>
        <w:tc>
          <w:tcPr>
            <w:tcW w:type="dxa" w:w="16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138</w:t>
            </w:r>
          </w:p>
        </w:tc>
        <w:tc>
          <w:tcPr>
            <w:tcW w:type="dxa" w:w="16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140</w:t>
            </w:r>
          </w:p>
        </w:tc>
        <w:tc>
          <w:tcPr>
            <w:tcW w:type="dxa" w:w="20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+1,2 %</w:t>
            </w:r>
          </w:p>
        </w:tc>
      </w:tr>
      <w:tr>
        <w:trPr>
          <w:cantSplit/>
        </w:trPr>
        <w:tc>
          <w:tcPr>
            <w:tcW w:type="dxa" w:w="4438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4"/>
              </w:rPr>
              <w:t>Рязанская область, вторичный рынок</w:t>
            </w:r>
          </w:p>
        </w:tc>
        <w:tc>
          <w:tcPr>
            <w:tcW w:type="dxa" w:w="16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49</w:t>
            </w:r>
          </w:p>
        </w:tc>
        <w:tc>
          <w:tcPr>
            <w:tcW w:type="dxa" w:w="16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49</w:t>
            </w:r>
          </w:p>
        </w:tc>
        <w:tc>
          <w:tcPr>
            <w:tcW w:type="dxa" w:w="20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+0,0 %</w:t>
            </w:r>
          </w:p>
        </w:tc>
      </w:tr>
      <w:tr>
        <w:trPr>
          <w:cantSplit/>
        </w:trPr>
        <w:tc>
          <w:tcPr>
            <w:tcW w:type="dxa" w:w="4438"/>
            <w:vAlign w:val="center"/>
          </w:tcPr>
          <w:p>
            <w:pPr>
              <w:keepNext/>
              <w:spacing w:after="0" w:before="0" w:line="240" w:lineRule="auto"/>
              <w:ind w:firstLine="0"/>
              <w:jc w:val="left"/>
            </w:pPr>
            <w:r>
              <w:rPr>
                <w:b w:val="0"/>
                <w:sz w:val="24"/>
              </w:rPr>
              <w:t>Рязанская область, новостройки</w:t>
            </w:r>
          </w:p>
        </w:tc>
        <w:tc>
          <w:tcPr>
            <w:tcW w:type="dxa" w:w="16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122</w:t>
            </w:r>
          </w:p>
        </w:tc>
        <w:tc>
          <w:tcPr>
            <w:tcW w:type="dxa" w:w="16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125</w:t>
            </w:r>
          </w:p>
        </w:tc>
        <w:tc>
          <w:tcPr>
            <w:tcW w:type="dxa" w:w="2000"/>
            <w:vAlign w:val="center"/>
          </w:tcPr>
          <w:p>
            <w:pPr>
              <w:keepNext/>
              <w:spacing w:after="0" w:before="0" w:line="240" w:lineRule="auto"/>
              <w:ind w:firstLine="0"/>
              <w:jc w:val="center"/>
            </w:pPr>
            <w:r>
              <w:rPr>
                <w:b w:val="0"/>
                <w:sz w:val="24"/>
              </w:rPr>
              <w:t>+2,5 %</w:t>
            </w:r>
          </w:p>
        </w:tc>
      </w:tr>
    </w:tbl>
    <w:p>
      <w:r>
        <w:rPr>
          <w:b w:val="0"/>
        </w:rPr>
        <w:t xml:space="preserve">Сравниваются объявления, впервые опубликованные в каждом месяце, а не одни и те же квартиры. Изменение медианы на несколько процентов за месяц может объясняться тем, какие дома и корпуса вышли в продажу, поэтому выводы о динамике цен делаются по ряду из нескольких месяцев. Ряд за 12 месяцев будет добавлен в следующих редакциях.</w:t>
      </w:r>
    </w:p>
    <w:p>
      <w:pPr>
        <w:pStyle w:val="Heading1"/>
      </w:pPr>
      <w:r>
        <w:t xml:space="preserve">10. Ограничения</w:t>
      </w:r>
    </w:p>
    <w:p>
      <w:pPr>
        <w:spacing w:after="0"/>
        <w:ind w:left="340" w:hanging="340"/>
      </w:pPr>
      <w:r>
        <w:rPr>
          <w:b w:val="0"/>
        </w:rPr>
        <w:t xml:space="preserve">– Это цены предложения, а не сделок. Скидка на торг в исследование не входит; её следует брать из отдельных источников и указывать в отчёте.</w:t>
      </w:r>
    </w:p>
    <w:p>
      <w:pPr>
        <w:spacing w:after="0"/>
        <w:ind w:left="340" w:hanging="340"/>
      </w:pPr>
      <w:r>
        <w:rPr>
          <w:b w:val="0"/>
        </w:rPr>
        <w:t xml:space="preserve">– Авито представлен неполно, Домклик не представлен. Выборка смещена к объявлениям агентств и застройщиков на Циан и Яндекс Недвижимости.</w:t>
      </w:r>
    </w:p>
    <w:p>
      <w:pPr>
        <w:spacing w:after="0"/>
        <w:ind w:left="340" w:hanging="340"/>
      </w:pPr>
      <w:r>
        <w:rPr>
          <w:b w:val="0"/>
        </w:rPr>
        <w:t xml:space="preserve">– В новостройках застройщики выставляют много квартир одного дома, поэтому крупные комплексы сильнее влияют на медиану.</w:t>
      </w:r>
    </w:p>
    <w:p>
      <w:pPr>
        <w:spacing w:after="0"/>
        <w:ind w:left="340" w:hanging="340"/>
      </w:pPr>
      <w:r>
        <w:rPr>
          <w:b w:val="0"/>
        </w:rPr>
        <w:t xml:space="preserve">– Вид рынка и число комнат указывает продавец; ошибки в объявлениях не проверялись, кроме исключения крайних значений.</w:t>
      </w:r>
    </w:p>
    <w:p>
      <w:pPr>
        <w:spacing w:after="0"/>
        <w:ind w:left="340" w:hanging="340"/>
      </w:pPr>
      <w:r>
        <w:rPr>
          <w:b w:val="0"/>
        </w:rPr>
        <w:t xml:space="preserve">– Состояние и отделка квартир, этаж и год постройки дома в этой статье не учитываются; тип дома и класс жилья — только в отдельных разделах. Для оценки конкретной квартиры нужны аналоги с близкими характеристиками и корректировки. Такую оценку с отчётом по закону об оценочной деятельности выполняет оценщик iiii.ru.</w:t>
      </w:r>
    </w:p>
    <w:p>
      <w:pPr>
        <w:pStyle w:val="Heading1"/>
      </w:pPr>
      <w:r>
        <w:t xml:space="preserve">11. Порядок обновления</w:t>
      </w:r>
    </w:p>
    <w:p>
      <w:r>
        <w:rPr>
          <w:b w:val="0"/>
        </w:rPr>
        <w:t xml:space="preserve">Статья обновляется ежемесячно по объявлениям прошедшего месяца: новые таблицы, сравнение с предыдущими месяцами, по мере накопления данных — годовая динамика, скидка на торг и срок экспозиции по повторным наблюдениям одних и тех же объявлений.</w:t>
      </w:r>
    </w:p>
    <w:p>
      <w:r>
        <w:rPr>
          <w:b w:val="0"/>
        </w:rPr>
        <w:t xml:space="preserve">Обзор подготовил оценщик К.С. Панфилов.</w:t>
      </w:r>
    </w:p>
    <w:p>
      <w:pPr>
        <w:pStyle w:val="Heading1"/>
      </w:pPr>
      <w:r>
        <w:t xml:space="preserve">12. Использование материалов</w:t>
      </w:r>
    </w:p>
    <w:p>
      <w:r>
        <w:rPr>
          <w:b w:val="0"/>
        </w:rPr>
        <w:t xml:space="preserve">Материалы статьи (текст, таблицы, цифры) можно цитировать и использовать в отчётах, статьях и презентациях только со ссылкой на источник: «iiii.ru, Аналитика и исследования» и адрес страницы https://iiii.ru/issledovaniya/ceny-kvartir-ryazan/. На сайтах ссылка должна быть активной. Использование без ссылки на iiii.ru не допускается.</w:t>
      </w:r>
    </w:p>
    <w:p>
      <w:r>
        <w:rPr>
          <w:b w:val="0"/>
        </w:rPr>
        <w:t xml:space="preserve">Оценка квартиры, дома или другого имущества для нотариуса, суда, раздела имущества — на сайте iiii.ru, по почте info@iiii.ru или по телефону +7 (925) 755-77-85.</w:t>
      </w:r>
    </w:p>
    <w:sectPr w:rsidR="00FC693F" w:rsidRPr="0006063C" w:rsidSect="00034616">
      <w:headerReference w:type="default" r:id="rId9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t xml:space="preserve">~ </w:t>
    </w:r>
    <w:r>
      <w:fldChar w:fldCharType="begin"/>
    </w:r>
    <w:r>
      <w:instrText xml:space="preserve">PAGE</w:instrText>
    </w:r>
    <w:r>
      <w:fldChar w:fldCharType="end"/>
    </w:r>
    <w:r>
      <w:t xml:space="preserve"> ~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 w:before="0" w:after="120"/>
      <w:ind w:firstLine="0"/>
      <w:jc w:val="both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120" w:line="288" w:lineRule="auto"/>
      <w:jc w:val="left"/>
      <w:outlineLvl w:val="0"/>
    </w:pPr>
    <w:rPr>
      <w:rFonts w:ascii="Times New Roman" w:hAnsi="Times New Roman" w:eastAsia="Times New Roman" w:cs="Times New Roman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120" w:line="288" w:lineRule="auto"/>
      <w:jc w:val="left"/>
      <w:outlineLvl w:val="1"/>
    </w:pPr>
    <w:rPr>
      <w:rFonts w:ascii="Times New Roman" w:hAnsi="Times New Roman" w:eastAsia="Times New Roman" w:cs="Times New Roman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предложения квартир в Рязани и Рязанской области: октябрь 2026</dc:title>
  <dc:subject/>
  <dc:creator>IIII.RU</dc:creator>
  <cp:keywords/>
  <dc:description/>
  <cp:lastModifiedBy>IIII.RU</cp:lastModifiedBy>
  <cp:revision>1</cp:revision>
  <dcterms:created xsi:type="dcterms:W3CDTF">2013-12-23T23:15:00Z</dcterms:created>
  <dcterms:modified xsi:type="dcterms:W3CDTF">2013-12-23T23:15:00Z</dcterms:modified>
  <cp:category/>
</cp:coreProperties>
</file>